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699" w:leftChars="0" w:hanging="699" w:hangingChars="232"/>
        <w:jc w:val="center"/>
        <w:textAlignment w:val="auto"/>
        <w:rPr>
          <w:rFonts w:hint="eastAsia"/>
          <w:b/>
          <w:bCs/>
          <w:sz w:val="30"/>
          <w:szCs w:val="30"/>
          <w:lang w:val="en-US" w:eastAsia="zh-CN"/>
        </w:rPr>
      </w:pPr>
      <w:r>
        <w:rPr>
          <w:rFonts w:hint="eastAsia"/>
          <w:b/>
          <w:bCs/>
          <w:sz w:val="30"/>
          <w:szCs w:val="30"/>
          <w:lang w:val="en-US" w:eastAsia="zh-CN"/>
        </w:rPr>
        <w:t>2019年立项的教改研究课题名单</w:t>
      </w:r>
    </w:p>
    <w:tbl>
      <w:tblPr>
        <w:tblStyle w:val="3"/>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5328"/>
        <w:gridCol w:w="98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项目编号</w:t>
            </w:r>
          </w:p>
        </w:tc>
        <w:tc>
          <w:tcPr>
            <w:tcW w:w="5328" w:type="dxa"/>
            <w:vAlign w:val="center"/>
          </w:tcPr>
          <w:p>
            <w:pPr>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项目名称</w:t>
            </w:r>
          </w:p>
        </w:tc>
        <w:tc>
          <w:tcPr>
            <w:tcW w:w="984" w:type="dxa"/>
            <w:vAlign w:val="center"/>
          </w:tcPr>
          <w:p>
            <w:pPr>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主持人</w:t>
            </w:r>
          </w:p>
        </w:tc>
        <w:tc>
          <w:tcPr>
            <w:tcW w:w="1332" w:type="dxa"/>
            <w:vAlign w:val="center"/>
          </w:tcPr>
          <w:p>
            <w:pPr>
              <w:spacing w:line="300" w:lineRule="exact"/>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sz w:val="21"/>
                <w:szCs w:val="21"/>
              </w:rPr>
            </w:pPr>
            <w:r>
              <w:rPr>
                <w:rFonts w:hint="eastAsia" w:asciiTheme="minorEastAsia" w:hAnsiTheme="minorEastAsia"/>
                <w:sz w:val="21"/>
                <w:szCs w:val="21"/>
              </w:rPr>
              <w:t>2019JSJG526</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TZJG-201901</w:t>
            </w:r>
            <w:r>
              <w:rPr>
                <w:rFonts w:hint="eastAsia" w:asciiTheme="minorEastAsia" w:hAnsiTheme="minorEastAsia" w:eastAsiaTheme="minorEastAsia" w:cstheme="minorEastAsia"/>
                <w:color w:val="auto"/>
                <w:sz w:val="21"/>
                <w:szCs w:val="21"/>
                <w:lang w:val="en-US" w:eastAsia="zh-CN"/>
              </w:rPr>
              <w:t>)</w:t>
            </w:r>
          </w:p>
        </w:tc>
        <w:tc>
          <w:tcPr>
            <w:tcW w:w="5328" w:type="dxa"/>
            <w:vAlign w:val="center"/>
          </w:tcPr>
          <w:p>
            <w:pPr>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高职扩招百万背景下个性化人才培养模式研究</w:t>
            </w:r>
          </w:p>
        </w:tc>
        <w:tc>
          <w:tcPr>
            <w:tcW w:w="984" w:type="dxa"/>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徐坤山</w:t>
            </w:r>
          </w:p>
        </w:tc>
        <w:tc>
          <w:tcPr>
            <w:tcW w:w="1332" w:type="dxa"/>
            <w:vAlign w:val="center"/>
          </w:tcPr>
          <w:p>
            <w:pPr>
              <w:jc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一般（省级）</w:t>
            </w:r>
          </w:p>
          <w:p>
            <w:pPr>
              <w:jc w:val="cente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eastAsia="zh-CN"/>
              </w:rPr>
              <w:t>重点（院级）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sz w:val="21"/>
                <w:szCs w:val="21"/>
              </w:rPr>
              <w:t>2019JSJG586</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TZJG-201902</w:t>
            </w:r>
            <w:r>
              <w:rPr>
                <w:rFonts w:hint="eastAsia" w:asciiTheme="minorEastAsia" w:hAnsiTheme="minorEastAsia" w:eastAsiaTheme="minorEastAsia" w:cstheme="minorEastAsia"/>
                <w:color w:val="auto"/>
                <w:sz w:val="21"/>
                <w:szCs w:val="21"/>
                <w:lang w:val="en-US" w:eastAsia="zh-CN"/>
              </w:rPr>
              <w:t>)</w:t>
            </w:r>
          </w:p>
        </w:tc>
        <w:tc>
          <w:tcPr>
            <w:tcW w:w="5328" w:type="dxa"/>
            <w:vAlign w:val="center"/>
          </w:tcPr>
          <w:p>
            <w:pPr>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产教融合背景下高职土建类专业人才模式创新研究与实践</w:t>
            </w:r>
          </w:p>
        </w:tc>
        <w:tc>
          <w:tcPr>
            <w:tcW w:w="984" w:type="dxa"/>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刘如兵</w:t>
            </w:r>
          </w:p>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陈鹏</w:t>
            </w:r>
          </w:p>
        </w:tc>
        <w:tc>
          <w:tcPr>
            <w:tcW w:w="1332" w:type="dxa"/>
            <w:vAlign w:val="center"/>
          </w:tcPr>
          <w:p>
            <w:pPr>
              <w:jc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一般（省级）</w:t>
            </w:r>
          </w:p>
          <w:p>
            <w:pPr>
              <w:jc w:val="center"/>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lang w:eastAsia="zh-CN"/>
              </w:rPr>
              <w:t>重点（院级）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sz w:val="21"/>
                <w:szCs w:val="21"/>
              </w:rPr>
              <w:t>2019JSJG518</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TZJG-201903</w:t>
            </w:r>
            <w:r>
              <w:rPr>
                <w:rFonts w:hint="eastAsia" w:asciiTheme="minorEastAsia" w:hAnsiTheme="minorEastAsia" w:eastAsiaTheme="minorEastAsia" w:cstheme="minorEastAsia"/>
                <w:color w:val="auto"/>
                <w:sz w:val="21"/>
                <w:szCs w:val="21"/>
                <w:lang w:val="en-US" w:eastAsia="zh-CN"/>
              </w:rPr>
              <w:t>)</w:t>
            </w:r>
          </w:p>
        </w:tc>
        <w:tc>
          <w:tcPr>
            <w:tcW w:w="5328" w:type="dxa"/>
            <w:shd w:val="clear" w:color="auto" w:fill="auto"/>
            <w:vAlign w:val="center"/>
          </w:tcPr>
          <w:p>
            <w:pPr>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“双高计划”推动下高职工科专业改造升级路径研究</w:t>
            </w:r>
          </w:p>
        </w:tc>
        <w:tc>
          <w:tcPr>
            <w:tcW w:w="984" w:type="dxa"/>
            <w:shd w:val="clear" w:color="auto" w:fill="auto"/>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朱艳 </w:t>
            </w:r>
          </w:p>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李卫民</w:t>
            </w:r>
          </w:p>
        </w:tc>
        <w:tc>
          <w:tcPr>
            <w:tcW w:w="1332" w:type="dxa"/>
            <w:vAlign w:val="center"/>
          </w:tcPr>
          <w:p>
            <w:pPr>
              <w:jc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一般（省级）</w:t>
            </w:r>
          </w:p>
          <w:p>
            <w:pPr>
              <w:jc w:val="center"/>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lang w:eastAsia="zh-CN"/>
              </w:rPr>
              <w:t>重点（院级）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sz w:val="21"/>
                <w:szCs w:val="21"/>
              </w:rPr>
              <w:t>2019JSJG630</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TZJG-201904</w:t>
            </w:r>
            <w:r>
              <w:rPr>
                <w:rFonts w:hint="eastAsia" w:asciiTheme="minorEastAsia" w:hAnsiTheme="minorEastAsia" w:eastAsiaTheme="minorEastAsia" w:cstheme="minorEastAsia"/>
                <w:color w:val="auto"/>
                <w:sz w:val="21"/>
                <w:szCs w:val="21"/>
                <w:lang w:val="en-US" w:eastAsia="zh-CN"/>
              </w:rPr>
              <w:t>)</w:t>
            </w:r>
          </w:p>
        </w:tc>
        <w:tc>
          <w:tcPr>
            <w:tcW w:w="5328" w:type="dxa"/>
            <w:vAlign w:val="center"/>
          </w:tcPr>
          <w:p>
            <w:pPr>
              <w:jc w:val="left"/>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高职院校构建“多元一体化”体育课程体系提高学生动商水平实践研究</w:t>
            </w:r>
          </w:p>
        </w:tc>
        <w:tc>
          <w:tcPr>
            <w:tcW w:w="984" w:type="dxa"/>
            <w:vAlign w:val="center"/>
          </w:tcPr>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 xml:space="preserve">蒋晓军 </w:t>
            </w:r>
          </w:p>
          <w:p>
            <w:pPr>
              <w:jc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杨雪林</w:t>
            </w:r>
          </w:p>
        </w:tc>
        <w:tc>
          <w:tcPr>
            <w:tcW w:w="1332" w:type="dxa"/>
            <w:vAlign w:val="center"/>
          </w:tcPr>
          <w:p>
            <w:pPr>
              <w:jc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lang w:eastAsia="zh-CN"/>
              </w:rPr>
              <w:t>一般（省级）</w:t>
            </w:r>
          </w:p>
          <w:p>
            <w:pPr>
              <w:jc w:val="center"/>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sz w:val="21"/>
                <w:szCs w:val="21"/>
                <w:lang w:eastAsia="zh-CN"/>
              </w:rPr>
              <w:t>重点（院级）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TZJG-201905</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基于岗位职责的酒店管理课程教学内容设计</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孟祥山</w:t>
            </w:r>
          </w:p>
        </w:tc>
        <w:tc>
          <w:tcPr>
            <w:tcW w:w="1332"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TZJG-201906</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智能制造领域德技双修人才培养模式研究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柳亚输</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李卫民</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TZJG-201907</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“机电一体化技术”专业学徒制人才培养模式改革研究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唐娟</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TZJG-201908</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产教融合、“园、校、企”协同推进高职制药专业现代学徒制培养模式的探索与改革研究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李岩</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TZJG-201909</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产教融合、“园校企”模式下“产、学、研、培、创、赛”综合实践平台建设与管理研究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刘竺云 </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王立中</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TZJG-201910</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构建面向社会人员人才培养模式，打造制药职业教育改革示范基地</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厉彦翔</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TZJG-201911</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高职院校学徒制人才培养模式改革研究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李荣 严清</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TZJG-201912</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基于职业院校技能大赛内容的环境艺术设计专业课程内容更新与教学方法改进</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赵娜</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TZJG-201913</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基于特殊生源分类的高职思政课教学研究与实践——以《思想道德修养与法律基础》课为例</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马传浩</w:t>
            </w:r>
          </w:p>
        </w:tc>
        <w:tc>
          <w:tcPr>
            <w:tcW w:w="1332"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TZJG-201914</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高校“金课”建设的理论与实践研究</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王月华</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TZJG-201915</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“金专金课”视域下的标准化病人在护理核心课程建设中的应用研究</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卞倩</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TZJG-201916</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构建OSCE模式实施助产技能考核的考站设计及应用</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王婷婷</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潘爱萍</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TZJG-201917</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基于慕课与翻转课堂融合的高职电子信息工程专业课程教改研究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刘振兴</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TZJG-201918</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关于标准件化软件开发逆向教学设计的探讨</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叶钰</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TZJG-201919</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“以学习为中心”的医护行业英语教学模式实践研究——基于“产出导向法”（POA）</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杨永凤</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TZJG-201920</w:t>
            </w:r>
          </w:p>
        </w:tc>
        <w:tc>
          <w:tcPr>
            <w:tcW w:w="5328" w:type="dxa"/>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基于职业能力培养的高职高专大学英语教学改革现状及发展方向研究</w:t>
            </w:r>
          </w:p>
        </w:tc>
        <w:tc>
          <w:tcPr>
            <w:tcW w:w="984"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侯晓静</w:t>
            </w:r>
          </w:p>
        </w:tc>
        <w:tc>
          <w:tcPr>
            <w:tcW w:w="1332"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TZJG-201921</w:t>
            </w:r>
          </w:p>
        </w:tc>
        <w:tc>
          <w:tcPr>
            <w:tcW w:w="5328" w:type="dxa"/>
            <w:shd w:val="clear" w:color="auto" w:fill="auto"/>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与特种设备标准相衔接的电气自动化专业课程</w:t>
            </w:r>
            <w:r>
              <w:rPr>
                <w:rFonts w:hint="eastAsia" w:asciiTheme="minorEastAsia" w:hAnsiTheme="minorEastAsia" w:eastAsiaTheme="minorEastAsia" w:cstheme="minorEastAsia"/>
                <w:color w:val="auto"/>
                <w:sz w:val="21"/>
                <w:szCs w:val="21"/>
                <w:lang w:eastAsia="zh-CN"/>
              </w:rPr>
              <w:t>教学</w:t>
            </w:r>
            <w:r>
              <w:rPr>
                <w:rFonts w:hint="eastAsia" w:asciiTheme="minorEastAsia" w:hAnsiTheme="minorEastAsia" w:eastAsiaTheme="minorEastAsia" w:cstheme="minorEastAsia"/>
                <w:color w:val="auto"/>
                <w:sz w:val="21"/>
                <w:szCs w:val="21"/>
              </w:rPr>
              <w:t>改革研究</w:t>
            </w:r>
          </w:p>
        </w:tc>
        <w:tc>
          <w:tcPr>
            <w:tcW w:w="984" w:type="dxa"/>
            <w:shd w:val="clear" w:color="auto" w:fill="auto"/>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谢忠志</w:t>
            </w:r>
          </w:p>
        </w:tc>
        <w:tc>
          <w:tcPr>
            <w:tcW w:w="1332"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7" w:firstLineChars="231"/>
        <w:jc w:val="left"/>
        <w:textAlignment w:val="auto"/>
      </w:pPr>
      <w:r>
        <w:rPr>
          <w:rFonts w:hint="eastAsia"/>
          <w:b/>
          <w:bCs/>
          <w:sz w:val="21"/>
          <w:szCs w:val="21"/>
          <w:lang w:val="en-US" w:eastAsia="zh-CN"/>
        </w:rPr>
        <w:t>*注：四个院级教改研究重点课题均获批省级教改研究课题立项（一般课题），开题报告中课题编号统一填写省级课题编号。</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A64BD"/>
    <w:rsid w:val="465A64BD"/>
    <w:rsid w:val="6A44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2019-12-20T05:12:00Z</dcterms:created>
  <dc:creator>泰山之</dc:creator>
  <cp:lastModifiedBy>泰山之</cp:lastModifiedBy>
  <dcterms:modified xsi:type="dcterms:W3CDTF">2019-12-20T05:16:12Z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